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C7775" w14:textId="77777777" w:rsidR="00431A53" w:rsidRDefault="00431A53">
      <w:pPr>
        <w:spacing w:line="276" w:lineRule="auto"/>
        <w:jc w:val="center"/>
        <w:rPr>
          <w:rFonts w:ascii="Aptos" w:hAnsi="Aptos"/>
          <w:b/>
          <w:bCs/>
          <w:sz w:val="22"/>
          <w:szCs w:val="22"/>
        </w:rPr>
      </w:pPr>
    </w:p>
    <w:p w14:paraId="615ED267" w14:textId="0506399A" w:rsidR="007C2BD5" w:rsidRDefault="007C2BD5" w:rsidP="007C2BD5">
      <w:pPr>
        <w:spacing w:line="276" w:lineRule="auto"/>
        <w:ind w:left="708" w:firstLine="708"/>
        <w:jc w:val="center"/>
        <w:rPr>
          <w:rFonts w:ascii="Aptos" w:hAnsi="Aptos"/>
          <w:b/>
          <w:bCs/>
          <w:sz w:val="22"/>
          <w:szCs w:val="22"/>
        </w:rPr>
      </w:pPr>
      <w:r>
        <w:rPr>
          <w:rFonts w:ascii="Aptos" w:hAnsi="Aptos"/>
          <w:b/>
          <w:bCs/>
          <w:sz w:val="22"/>
          <w:szCs w:val="22"/>
        </w:rPr>
        <w:t>Załącznik nr 7 do umowy nr………………………z dnia……………………..</w:t>
      </w:r>
    </w:p>
    <w:p w14:paraId="582DC670" w14:textId="77777777" w:rsidR="007C2BD5" w:rsidRDefault="007C2BD5">
      <w:pPr>
        <w:spacing w:line="276" w:lineRule="auto"/>
        <w:jc w:val="center"/>
        <w:rPr>
          <w:rFonts w:ascii="Aptos" w:hAnsi="Aptos"/>
          <w:b/>
          <w:bCs/>
          <w:sz w:val="22"/>
          <w:szCs w:val="22"/>
        </w:rPr>
      </w:pPr>
    </w:p>
    <w:p w14:paraId="143FB22D" w14:textId="5ADC802B" w:rsidR="00431A53" w:rsidRDefault="007E4261">
      <w:pPr>
        <w:spacing w:line="276" w:lineRule="auto"/>
        <w:jc w:val="center"/>
        <w:rPr>
          <w:rFonts w:ascii="Aptos" w:hAnsi="Aptos"/>
          <w:b/>
          <w:bCs/>
          <w:sz w:val="22"/>
          <w:szCs w:val="22"/>
        </w:rPr>
      </w:pPr>
      <w:r>
        <w:rPr>
          <w:rFonts w:ascii="Aptos" w:hAnsi="Aptos"/>
          <w:b/>
          <w:bCs/>
          <w:sz w:val="22"/>
          <w:szCs w:val="22"/>
        </w:rPr>
        <w:t xml:space="preserve">Umowa powierzenia przetwarzania danych osobowych </w:t>
      </w:r>
      <w:r>
        <w:rPr>
          <w:rFonts w:ascii="Aptos" w:hAnsi="Aptos"/>
          <w:sz w:val="22"/>
          <w:szCs w:val="22"/>
        </w:rPr>
        <w:t>(dalej „Umowa”)</w:t>
      </w:r>
    </w:p>
    <w:p w14:paraId="6AA326C3" w14:textId="77777777" w:rsidR="00431A53" w:rsidRDefault="007E4261">
      <w:pPr>
        <w:spacing w:line="276" w:lineRule="auto"/>
        <w:jc w:val="center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zawarta w dniu __________________     </w:t>
      </w:r>
    </w:p>
    <w:p w14:paraId="1012EC72" w14:textId="77777777" w:rsidR="00431A53" w:rsidRDefault="007E4261">
      <w:pPr>
        <w:spacing w:line="276" w:lineRule="auto"/>
        <w:jc w:val="center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pomiędzy:</w:t>
      </w:r>
    </w:p>
    <w:p w14:paraId="41059094" w14:textId="77777777" w:rsidR="00431A53" w:rsidRDefault="007E4261">
      <w:pPr>
        <w:spacing w:line="276" w:lineRule="auto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br/>
      </w:r>
      <w:r>
        <w:rPr>
          <w:rFonts w:ascii="Aptos" w:hAnsi="Aptos"/>
          <w:b/>
          <w:bCs/>
          <w:sz w:val="22"/>
          <w:szCs w:val="22"/>
        </w:rPr>
        <w:t>Rzecznikiem Praw Dziecka</w:t>
      </w:r>
      <w:r>
        <w:rPr>
          <w:rFonts w:ascii="Aptos" w:hAnsi="Aptos"/>
          <w:sz w:val="22"/>
          <w:szCs w:val="22"/>
        </w:rPr>
        <w:t xml:space="preserve"> z siedzibą w Warszawie (00-791) przy ul. Chocimskiej 6, </w:t>
      </w:r>
      <w:r>
        <w:rPr>
          <w:rFonts w:ascii="Aptos" w:hAnsi="Aptos"/>
          <w:sz w:val="22"/>
          <w:szCs w:val="22"/>
        </w:rPr>
        <w:br/>
        <w:t>NIP 525-218-48-12, REGON 016387630, zwanym w dalszej części Umowy „</w:t>
      </w:r>
      <w:r>
        <w:rPr>
          <w:rFonts w:ascii="Aptos" w:hAnsi="Aptos"/>
          <w:b/>
          <w:bCs/>
          <w:sz w:val="22"/>
          <w:szCs w:val="22"/>
        </w:rPr>
        <w:t>Administratorem</w:t>
      </w:r>
      <w:r>
        <w:rPr>
          <w:rFonts w:ascii="Aptos" w:hAnsi="Aptos"/>
          <w:sz w:val="22"/>
          <w:szCs w:val="22"/>
        </w:rPr>
        <w:t xml:space="preserve">”, reprezentowanym przez </w:t>
      </w:r>
      <w:r>
        <w:rPr>
          <w:rFonts w:ascii="Aptos" w:hAnsi="Aptos"/>
          <w:b/>
          <w:bCs/>
          <w:sz w:val="22"/>
          <w:szCs w:val="22"/>
        </w:rPr>
        <w:t>Monikę Horna-Cieślak – Rzecznika Praw Dziecka</w:t>
      </w:r>
      <w:r>
        <w:rPr>
          <w:rFonts w:ascii="Aptos" w:hAnsi="Aptos"/>
          <w:sz w:val="22"/>
          <w:szCs w:val="22"/>
        </w:rPr>
        <w:t>,</w:t>
      </w:r>
    </w:p>
    <w:p w14:paraId="0D885C54" w14:textId="77777777" w:rsidR="00431A53" w:rsidRDefault="00431A53">
      <w:pPr>
        <w:spacing w:line="276" w:lineRule="auto"/>
        <w:jc w:val="center"/>
        <w:rPr>
          <w:rFonts w:ascii="Aptos" w:hAnsi="Aptos"/>
          <w:sz w:val="22"/>
          <w:szCs w:val="22"/>
        </w:rPr>
      </w:pPr>
    </w:p>
    <w:p w14:paraId="434ABED5" w14:textId="77777777" w:rsidR="00431A53" w:rsidRDefault="007E4261">
      <w:pPr>
        <w:spacing w:line="276" w:lineRule="auto"/>
        <w:jc w:val="center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a</w:t>
      </w:r>
    </w:p>
    <w:p w14:paraId="2587D3B0" w14:textId="77777777" w:rsidR="00431A53" w:rsidRDefault="007E4261">
      <w:pPr>
        <w:spacing w:line="276" w:lineRule="auto"/>
        <w:jc w:val="both"/>
        <w:rPr>
          <w:rFonts w:ascii="Aptos" w:hAnsi="Aptos"/>
          <w:bCs/>
          <w:sz w:val="22"/>
          <w:szCs w:val="22"/>
        </w:rPr>
      </w:pPr>
      <w:r>
        <w:rPr>
          <w:rFonts w:ascii="Aptos" w:hAnsi="Aptos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ptos" w:hAnsi="Aptos"/>
          <w:bCs/>
          <w:sz w:val="22"/>
          <w:szCs w:val="22"/>
        </w:rPr>
        <w:t>,                               zwanym</w:t>
      </w:r>
      <w:r>
        <w:rPr>
          <w:rFonts w:ascii="Aptos" w:hAnsi="Aptos"/>
          <w:sz w:val="22"/>
          <w:szCs w:val="22"/>
        </w:rPr>
        <w:t xml:space="preserve"> w dalszej części Umowy „</w:t>
      </w:r>
      <w:r>
        <w:rPr>
          <w:rFonts w:ascii="Aptos" w:hAnsi="Aptos"/>
          <w:b/>
          <w:bCs/>
          <w:sz w:val="22"/>
          <w:szCs w:val="22"/>
        </w:rPr>
        <w:t>Procesorem</w:t>
      </w:r>
      <w:r>
        <w:rPr>
          <w:rFonts w:ascii="Aptos" w:hAnsi="Aptos"/>
          <w:sz w:val="22"/>
          <w:szCs w:val="22"/>
        </w:rPr>
        <w:t>”.</w:t>
      </w:r>
    </w:p>
    <w:p w14:paraId="66D0C666" w14:textId="77777777" w:rsidR="00431A53" w:rsidRDefault="00431A53">
      <w:pPr>
        <w:spacing w:line="276" w:lineRule="auto"/>
        <w:rPr>
          <w:rFonts w:ascii="Aptos" w:hAnsi="Aptos"/>
          <w:b/>
          <w:bCs/>
          <w:sz w:val="22"/>
          <w:szCs w:val="22"/>
        </w:rPr>
      </w:pPr>
    </w:p>
    <w:p w14:paraId="7258317C" w14:textId="77777777" w:rsidR="00431A53" w:rsidRDefault="007E4261">
      <w:pPr>
        <w:spacing w:line="276" w:lineRule="auto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Administrator i Procesor będą również zwani w dalszej części Umowy każdy z osobą „Stroną” oraz łącznie „Stronami”.</w:t>
      </w:r>
    </w:p>
    <w:p w14:paraId="3C6F5A9B" w14:textId="77777777" w:rsidR="00431A53" w:rsidRDefault="00431A53">
      <w:pPr>
        <w:spacing w:line="276" w:lineRule="auto"/>
        <w:jc w:val="center"/>
        <w:rPr>
          <w:rFonts w:ascii="Aptos" w:hAnsi="Aptos"/>
          <w:b/>
          <w:bCs/>
          <w:sz w:val="22"/>
          <w:szCs w:val="22"/>
        </w:rPr>
      </w:pPr>
    </w:p>
    <w:p w14:paraId="16F3D031" w14:textId="77777777" w:rsidR="00431A53" w:rsidRDefault="007E4261">
      <w:pPr>
        <w:spacing w:line="276" w:lineRule="auto"/>
        <w:jc w:val="center"/>
        <w:rPr>
          <w:rFonts w:ascii="Aptos" w:hAnsi="Aptos"/>
          <w:b/>
          <w:bCs/>
          <w:sz w:val="22"/>
          <w:szCs w:val="22"/>
        </w:rPr>
      </w:pPr>
      <w:r>
        <w:rPr>
          <w:rFonts w:ascii="Aptos" w:hAnsi="Aptos"/>
          <w:b/>
          <w:bCs/>
          <w:sz w:val="22"/>
          <w:szCs w:val="22"/>
        </w:rPr>
        <w:t>Preambuła</w:t>
      </w:r>
    </w:p>
    <w:p w14:paraId="2286A026" w14:textId="77777777" w:rsidR="00431A53" w:rsidRDefault="00431A53">
      <w:pPr>
        <w:spacing w:line="276" w:lineRule="auto"/>
        <w:jc w:val="both"/>
        <w:rPr>
          <w:rFonts w:ascii="Aptos" w:hAnsi="Aptos"/>
          <w:sz w:val="22"/>
          <w:szCs w:val="22"/>
        </w:rPr>
      </w:pPr>
    </w:p>
    <w:p w14:paraId="21BA9C10" w14:textId="77777777" w:rsidR="00431A53" w:rsidRDefault="007E4261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Celem Umowy jest ustalenie warunków na jakich Procesor wykonuje operacje przetwarzania danych osobowych w imieniu Administratora.</w:t>
      </w:r>
    </w:p>
    <w:p w14:paraId="0F01C584" w14:textId="77777777" w:rsidR="00431A53" w:rsidRDefault="007E4261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Strony zawierając Umowę dążą do takiego uregulowania zasad przetwarzania danych osobowych, aby odpowiadały one w pełni postanowieniom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>
        <w:rPr>
          <w:rFonts w:ascii="Aptos" w:hAnsi="Aptos"/>
          <w:sz w:val="22"/>
          <w:szCs w:val="22"/>
        </w:rPr>
        <w:br/>
        <w:t>o ochronie danych) (dalej: „RODO”).</w:t>
      </w:r>
    </w:p>
    <w:p w14:paraId="5203192A" w14:textId="77777777" w:rsidR="00431A53" w:rsidRDefault="007E4261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Administrator oświadcza, że jest uprawniony do przetwarzania danych, które powierza Procesorowi w celu realizacji Umowy Podstawowej.</w:t>
      </w:r>
    </w:p>
    <w:p w14:paraId="5BE953A5" w14:textId="77777777" w:rsidR="00431A53" w:rsidRDefault="00431A53">
      <w:pPr>
        <w:spacing w:line="276" w:lineRule="auto"/>
        <w:jc w:val="both"/>
        <w:rPr>
          <w:rFonts w:ascii="Aptos" w:hAnsi="Aptos"/>
          <w:sz w:val="22"/>
          <w:szCs w:val="22"/>
        </w:rPr>
      </w:pPr>
    </w:p>
    <w:p w14:paraId="213AD6A8" w14:textId="77777777" w:rsidR="00431A53" w:rsidRDefault="007E4261">
      <w:pPr>
        <w:spacing w:line="276" w:lineRule="auto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Strony postanawiają zawrzeć Umowę o treści określonej poniżej.</w:t>
      </w:r>
    </w:p>
    <w:p w14:paraId="6949AC37" w14:textId="77777777" w:rsidR="00431A53" w:rsidRDefault="00431A53">
      <w:pPr>
        <w:spacing w:line="276" w:lineRule="auto"/>
        <w:rPr>
          <w:rFonts w:ascii="Aptos" w:hAnsi="Aptos"/>
          <w:b/>
          <w:bCs/>
          <w:sz w:val="22"/>
          <w:szCs w:val="22"/>
        </w:rPr>
      </w:pPr>
    </w:p>
    <w:p w14:paraId="15261C57" w14:textId="6A48972F" w:rsidR="001856C8" w:rsidRDefault="007E4261" w:rsidP="001856C8">
      <w:pPr>
        <w:spacing w:line="276" w:lineRule="auto"/>
        <w:jc w:val="center"/>
        <w:rPr>
          <w:rFonts w:ascii="Aptos" w:hAnsi="Aptos"/>
          <w:b/>
          <w:bCs/>
          <w:sz w:val="22"/>
          <w:szCs w:val="22"/>
        </w:rPr>
      </w:pPr>
      <w:r>
        <w:rPr>
          <w:rFonts w:ascii="Aptos" w:hAnsi="Aptos"/>
          <w:b/>
          <w:bCs/>
          <w:sz w:val="22"/>
          <w:szCs w:val="22"/>
        </w:rPr>
        <w:t>Przedmiot Umowy</w:t>
      </w:r>
    </w:p>
    <w:p w14:paraId="19A6FB14" w14:textId="35FAE8A3" w:rsidR="001856C8" w:rsidRDefault="001856C8" w:rsidP="001856C8">
      <w:pPr>
        <w:spacing w:line="276" w:lineRule="auto"/>
        <w:jc w:val="center"/>
        <w:rPr>
          <w:rFonts w:ascii="Aptos" w:hAnsi="Aptos"/>
          <w:b/>
          <w:bCs/>
          <w:sz w:val="22"/>
          <w:szCs w:val="22"/>
        </w:rPr>
      </w:pPr>
      <w:r>
        <w:rPr>
          <w:rFonts w:ascii="Aptos" w:hAnsi="Aptos"/>
          <w:b/>
          <w:bCs/>
          <w:sz w:val="22"/>
          <w:szCs w:val="22"/>
        </w:rPr>
        <w:t>§ 1</w:t>
      </w:r>
    </w:p>
    <w:p w14:paraId="7BFBACEF" w14:textId="77777777" w:rsidR="00431A53" w:rsidRDefault="007E4261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Administrator jako administrator danych osobowych na podstawie art. 28 ust. 3 RODO powierza Procesorowi przetwarzanie danych osobowych.</w:t>
      </w:r>
    </w:p>
    <w:p w14:paraId="01263940" w14:textId="106259C5" w:rsidR="0084214D" w:rsidRPr="007C2BD5" w:rsidRDefault="007E4261" w:rsidP="0084214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Aptos" w:hAnsi="Aptos"/>
          <w:sz w:val="22"/>
          <w:szCs w:val="22"/>
        </w:rPr>
        <w:lastRenderedPageBreak/>
        <w:t>Celem powierzenia danych osobowych jest realizacja obowiązków Procesora wynikających z Umowy Podstawowej, związanych ze świadczeniem na rzecz Administratora usługi dotyczącej</w:t>
      </w:r>
      <w:r>
        <w:t xml:space="preserve"> </w:t>
      </w:r>
      <w:r w:rsidRPr="007C2BD5">
        <w:rPr>
          <w:rFonts w:ascii="Aptos" w:hAnsi="Aptos"/>
          <w:sz w:val="22"/>
          <w:szCs w:val="22"/>
        </w:rPr>
        <w:t xml:space="preserve">badania </w:t>
      </w:r>
      <w:r w:rsidR="0084214D">
        <w:rPr>
          <w:rFonts w:ascii="Aptos" w:hAnsi="Aptos"/>
          <w:sz w:val="22"/>
          <w:szCs w:val="22"/>
        </w:rPr>
        <w:t>wizerunku Rzecznika Praw Dziecka</w:t>
      </w:r>
      <w:r w:rsidRPr="007C2BD5">
        <w:rPr>
          <w:rFonts w:ascii="Aptos" w:hAnsi="Aptos"/>
          <w:sz w:val="22"/>
          <w:szCs w:val="22"/>
        </w:rPr>
        <w:t xml:space="preserve">, </w:t>
      </w:r>
      <w:r w:rsidR="0084214D">
        <w:rPr>
          <w:rFonts w:ascii="Aptos" w:hAnsi="Aptos"/>
          <w:sz w:val="22"/>
          <w:szCs w:val="22"/>
        </w:rPr>
        <w:t>opisanej w Umowie Podstawowej.</w:t>
      </w:r>
    </w:p>
    <w:p w14:paraId="345E3F8D" w14:textId="77777777" w:rsidR="00431A53" w:rsidRDefault="007E4261">
      <w:pPr>
        <w:pStyle w:val="Akapitzlist"/>
        <w:numPr>
          <w:ilvl w:val="0"/>
          <w:numId w:val="1"/>
        </w:numPr>
        <w:spacing w:line="276" w:lineRule="auto"/>
        <w:ind w:left="426" w:hanging="284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Zakres przetwarzania danych osobowych obejmuje  w szczególności następujące kategorie danych:  </w:t>
      </w:r>
    </w:p>
    <w:p w14:paraId="1EB8C3D7" w14:textId="77777777" w:rsidR="00431A53" w:rsidRDefault="007E4261">
      <w:pPr>
        <w:pStyle w:val="Akapitzlist"/>
        <w:numPr>
          <w:ilvl w:val="1"/>
          <w:numId w:val="1"/>
        </w:numPr>
        <w:spacing w:line="276" w:lineRule="auto"/>
        <w:ind w:left="851" w:hanging="284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dane identyfikacyjne,</w:t>
      </w:r>
    </w:p>
    <w:p w14:paraId="313DCAC0" w14:textId="77777777" w:rsidR="00431A53" w:rsidRDefault="007E4261">
      <w:pPr>
        <w:pStyle w:val="Akapitzlist"/>
        <w:numPr>
          <w:ilvl w:val="1"/>
          <w:numId w:val="1"/>
        </w:numPr>
        <w:spacing w:line="276" w:lineRule="auto"/>
        <w:ind w:left="851" w:hanging="284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dane dotyczące szczególnych kategorii.</w:t>
      </w:r>
    </w:p>
    <w:p w14:paraId="2A97F1B5" w14:textId="5D6172FE" w:rsidR="00431A53" w:rsidRPr="007C2BD5" w:rsidRDefault="007E426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Zakres przetwarzania danych osobowych obejmuje następującą kategorię osób: </w:t>
      </w:r>
      <w:r w:rsidRPr="007C2BD5">
        <w:rPr>
          <w:rFonts w:ascii="Aptos" w:hAnsi="Aptos"/>
          <w:sz w:val="22"/>
          <w:szCs w:val="22"/>
        </w:rPr>
        <w:t>pełnoletni respondenci (</w:t>
      </w:r>
      <w:r w:rsidR="0084214D" w:rsidRPr="0084214D">
        <w:rPr>
          <w:rFonts w:ascii="Aptos" w:hAnsi="Aptos"/>
          <w:sz w:val="22"/>
          <w:szCs w:val="22"/>
        </w:rPr>
        <w:t>osoby pracujące na co dzień z dziećmi</w:t>
      </w:r>
      <w:r w:rsidR="0084214D">
        <w:rPr>
          <w:rFonts w:ascii="Aptos" w:hAnsi="Aptos"/>
          <w:sz w:val="22"/>
          <w:szCs w:val="22"/>
        </w:rPr>
        <w:t xml:space="preserve">, </w:t>
      </w:r>
      <w:r w:rsidR="0084214D" w:rsidRPr="0084214D">
        <w:rPr>
          <w:rFonts w:ascii="Aptos" w:hAnsi="Aptos"/>
          <w:sz w:val="22"/>
          <w:szCs w:val="22"/>
        </w:rPr>
        <w:t>w tym: pracownicy placówek oświatowych, pracownicy pomocy społecznej</w:t>
      </w:r>
      <w:r w:rsidR="00682633">
        <w:rPr>
          <w:rFonts w:ascii="Aptos" w:hAnsi="Aptos"/>
          <w:sz w:val="22"/>
          <w:szCs w:val="22"/>
        </w:rPr>
        <w:t>;</w:t>
      </w:r>
      <w:r w:rsidR="0084214D">
        <w:rPr>
          <w:rFonts w:ascii="Aptos" w:hAnsi="Aptos"/>
          <w:sz w:val="22"/>
          <w:szCs w:val="22"/>
        </w:rPr>
        <w:t xml:space="preserve"> </w:t>
      </w:r>
      <w:r w:rsidR="0084214D" w:rsidRPr="0084214D">
        <w:rPr>
          <w:rFonts w:ascii="Aptos" w:hAnsi="Aptos"/>
          <w:sz w:val="22"/>
          <w:szCs w:val="22"/>
        </w:rPr>
        <w:t>osoby zainteresowane sprawami społeczno-politycznymi</w:t>
      </w:r>
      <w:r w:rsidR="00682633">
        <w:rPr>
          <w:rFonts w:ascii="Aptos" w:hAnsi="Aptos"/>
          <w:sz w:val="22"/>
          <w:szCs w:val="22"/>
        </w:rPr>
        <w:t>;</w:t>
      </w:r>
      <w:r w:rsidR="0084214D" w:rsidRPr="0084214D">
        <w:rPr>
          <w:rFonts w:ascii="Aptos" w:hAnsi="Aptos"/>
          <w:sz w:val="22"/>
          <w:szCs w:val="22"/>
        </w:rPr>
        <w:t xml:space="preserve"> </w:t>
      </w:r>
      <w:r w:rsidR="00CE2E33">
        <w:rPr>
          <w:rFonts w:ascii="Aptos" w:hAnsi="Aptos"/>
          <w:sz w:val="22"/>
          <w:szCs w:val="22"/>
        </w:rPr>
        <w:t>dorośli mieszkańcy Polski w wieku 1</w:t>
      </w:r>
      <w:r w:rsidR="00682633">
        <w:rPr>
          <w:rFonts w:ascii="Aptos" w:hAnsi="Aptos"/>
          <w:sz w:val="22"/>
          <w:szCs w:val="22"/>
        </w:rPr>
        <w:t>8</w:t>
      </w:r>
      <w:r w:rsidR="00CE2E33">
        <w:rPr>
          <w:rFonts w:ascii="Aptos" w:hAnsi="Aptos"/>
          <w:sz w:val="22"/>
          <w:szCs w:val="22"/>
        </w:rPr>
        <w:t xml:space="preserve"> lat i więcej</w:t>
      </w:r>
      <w:r w:rsidRPr="007C2BD5">
        <w:rPr>
          <w:rFonts w:ascii="Aptos" w:hAnsi="Aptos"/>
          <w:sz w:val="22"/>
          <w:szCs w:val="22"/>
        </w:rPr>
        <w:t>).</w:t>
      </w:r>
    </w:p>
    <w:p w14:paraId="22206AF2" w14:textId="77777777" w:rsidR="00431A53" w:rsidRDefault="00431A53">
      <w:pPr>
        <w:pStyle w:val="Akapitzlist"/>
        <w:spacing w:line="276" w:lineRule="auto"/>
        <w:ind w:left="502"/>
        <w:jc w:val="center"/>
        <w:rPr>
          <w:rFonts w:ascii="Aptos" w:hAnsi="Aptos"/>
          <w:b/>
          <w:bCs/>
          <w:sz w:val="22"/>
          <w:szCs w:val="22"/>
        </w:rPr>
      </w:pPr>
    </w:p>
    <w:p w14:paraId="50B3969C" w14:textId="0B76E70B" w:rsidR="00431A53" w:rsidRDefault="007E4261">
      <w:pPr>
        <w:pStyle w:val="Akapitzlist"/>
        <w:spacing w:line="276" w:lineRule="auto"/>
        <w:ind w:left="0"/>
        <w:jc w:val="center"/>
        <w:rPr>
          <w:rFonts w:ascii="Aptos" w:hAnsi="Aptos"/>
          <w:b/>
          <w:bCs/>
          <w:sz w:val="22"/>
          <w:szCs w:val="22"/>
        </w:rPr>
      </w:pPr>
      <w:r>
        <w:rPr>
          <w:rFonts w:ascii="Aptos" w:hAnsi="Aptos"/>
          <w:b/>
          <w:bCs/>
          <w:sz w:val="22"/>
          <w:szCs w:val="22"/>
        </w:rPr>
        <w:t>Czas obowiązywania Umowy</w:t>
      </w:r>
    </w:p>
    <w:p w14:paraId="3490EF30" w14:textId="3734D24A" w:rsidR="001856C8" w:rsidRDefault="001856C8">
      <w:pPr>
        <w:pStyle w:val="Akapitzlist"/>
        <w:spacing w:line="276" w:lineRule="auto"/>
        <w:ind w:left="0"/>
        <w:jc w:val="center"/>
        <w:rPr>
          <w:rFonts w:ascii="Aptos" w:hAnsi="Aptos"/>
          <w:b/>
          <w:bCs/>
          <w:sz w:val="22"/>
          <w:szCs w:val="22"/>
        </w:rPr>
      </w:pPr>
      <w:r>
        <w:rPr>
          <w:rFonts w:ascii="Aptos" w:hAnsi="Aptos"/>
          <w:b/>
          <w:bCs/>
          <w:sz w:val="22"/>
          <w:szCs w:val="22"/>
        </w:rPr>
        <w:t>§ 2</w:t>
      </w:r>
    </w:p>
    <w:p w14:paraId="14A5D091" w14:textId="77777777" w:rsidR="00431A53" w:rsidRDefault="007E4261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Umowa zostaje zawarta na czas obowiązywania Umowy Podstawowej. Powyższe oznacza, że Umowa wygasa z chwilą rozwiązania Umowy Podstawowej.</w:t>
      </w:r>
    </w:p>
    <w:p w14:paraId="383F01C0" w14:textId="77777777" w:rsidR="00431A53" w:rsidRDefault="007E4261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Administrator ma prawo rozwiązać Umowę ze skutkiem natychmiastowym, jeżeli:</w:t>
      </w:r>
    </w:p>
    <w:p w14:paraId="6432E9A1" w14:textId="77777777" w:rsidR="00431A53" w:rsidRDefault="007E426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Procesor wykorzystał dane osobowe w sposób niezgodny z Umową, w szczególności udostępnił dane osobowe osobom nieupoważnionym albo powierzył je innemu podmiotowi bez uprzedniej zgody Administratora,</w:t>
      </w:r>
    </w:p>
    <w:p w14:paraId="1039BF40" w14:textId="77777777" w:rsidR="00431A53" w:rsidRDefault="007E426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w wyniku kontroli przeprowadzonej przez uprawniony organ zostało stwierdzone, że Procesor przetwarza dane osobowe z naruszeniem przepisów regulujących ochronę danych osobowych i Procesor nie zaprzestał niewłaściwego przetwarzania danych osobowych,</w:t>
      </w:r>
    </w:p>
    <w:p w14:paraId="126AB419" w14:textId="77777777" w:rsidR="00431A53" w:rsidRDefault="007E426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Administrator danych stwierdził nieprawidłowości w przetwarzaniu danych osobowych lub naruszenie Umowy, a Procesor w wyznaczonym przez Administratora danych terminie nie usunął uchybień.</w:t>
      </w:r>
    </w:p>
    <w:p w14:paraId="228BDF40" w14:textId="77777777" w:rsidR="00431A53" w:rsidRDefault="00431A53">
      <w:pPr>
        <w:spacing w:line="276" w:lineRule="auto"/>
        <w:jc w:val="both"/>
        <w:rPr>
          <w:rFonts w:ascii="Aptos" w:hAnsi="Aptos"/>
          <w:b/>
          <w:bCs/>
          <w:sz w:val="22"/>
          <w:szCs w:val="22"/>
        </w:rPr>
      </w:pPr>
    </w:p>
    <w:p w14:paraId="6B006E9E" w14:textId="30AFEA8C" w:rsidR="00431A53" w:rsidRDefault="007E4261">
      <w:pPr>
        <w:spacing w:line="276" w:lineRule="auto"/>
        <w:jc w:val="center"/>
        <w:rPr>
          <w:rFonts w:ascii="Aptos" w:hAnsi="Aptos"/>
          <w:b/>
          <w:bCs/>
          <w:sz w:val="22"/>
          <w:szCs w:val="22"/>
        </w:rPr>
      </w:pPr>
      <w:r>
        <w:rPr>
          <w:rFonts w:ascii="Aptos" w:hAnsi="Aptos"/>
          <w:b/>
          <w:bCs/>
          <w:sz w:val="22"/>
          <w:szCs w:val="22"/>
        </w:rPr>
        <w:t>Zobowiązania</w:t>
      </w:r>
    </w:p>
    <w:p w14:paraId="299B1DD9" w14:textId="3ED4E20D" w:rsidR="001856C8" w:rsidRDefault="001856C8">
      <w:pPr>
        <w:spacing w:line="276" w:lineRule="auto"/>
        <w:jc w:val="center"/>
        <w:rPr>
          <w:rFonts w:ascii="Aptos" w:hAnsi="Aptos"/>
          <w:b/>
          <w:bCs/>
          <w:sz w:val="22"/>
          <w:szCs w:val="22"/>
        </w:rPr>
      </w:pPr>
      <w:r>
        <w:rPr>
          <w:rFonts w:ascii="Aptos" w:hAnsi="Aptos"/>
          <w:b/>
          <w:bCs/>
          <w:sz w:val="22"/>
          <w:szCs w:val="22"/>
        </w:rPr>
        <w:t>§ 3</w:t>
      </w:r>
    </w:p>
    <w:p w14:paraId="0AA09179" w14:textId="77777777" w:rsidR="00431A53" w:rsidRDefault="007E4261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Procesor zobowiązuje się do przetwarzania danych osobowych wyłącznie w zakresie oraz                      w celu przewidzianym Umową.</w:t>
      </w:r>
    </w:p>
    <w:p w14:paraId="4CF97BFD" w14:textId="77777777" w:rsidR="00431A53" w:rsidRDefault="007E4261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Administrator oświadcza, że jest administratorem powierzanych danych osobowych </w:t>
      </w:r>
      <w:r>
        <w:rPr>
          <w:rFonts w:ascii="Aptos" w:hAnsi="Aptos"/>
          <w:sz w:val="22"/>
          <w:szCs w:val="22"/>
        </w:rPr>
        <w:br/>
        <w:t>w rozumieniu art. 4 pkt 7 RODO i posiada pełne prawo do ich przetwarzania.</w:t>
      </w:r>
    </w:p>
    <w:p w14:paraId="1A16791F" w14:textId="77777777" w:rsidR="00431A53" w:rsidRDefault="007E4261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ptos" w:hAnsi="Aptos"/>
          <w:sz w:val="22"/>
          <w:szCs w:val="22"/>
        </w:rPr>
      </w:pPr>
      <w:bookmarkStart w:id="0" w:name="_Hlk170112179"/>
      <w:r>
        <w:rPr>
          <w:rFonts w:ascii="Aptos" w:hAnsi="Aptos"/>
          <w:sz w:val="22"/>
          <w:szCs w:val="22"/>
        </w:rPr>
        <w:t xml:space="preserve">Procesor oświadcza, że powierzone dane osobowe będą przetwarzane wyłącznie przez osoby pisemnie upoważnione do przetwarzania danych osobowych, które zobowiązały się do zachowania tajemnicy i zostały zapoznane z zasadami ich ochrony. </w:t>
      </w:r>
      <w:bookmarkEnd w:id="0"/>
    </w:p>
    <w:p w14:paraId="6B31566D" w14:textId="77777777" w:rsidR="00431A53" w:rsidRDefault="007E4261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ptos" w:hAnsi="Aptos"/>
          <w:sz w:val="22"/>
          <w:szCs w:val="22"/>
        </w:rPr>
      </w:pPr>
      <w:bookmarkStart w:id="1" w:name="_Hlk170112210"/>
      <w:r>
        <w:rPr>
          <w:rFonts w:ascii="Aptos" w:hAnsi="Aptos"/>
          <w:sz w:val="22"/>
          <w:szCs w:val="22"/>
        </w:rPr>
        <w:t xml:space="preserve">Procesor zobowiązuje się do zachowania w tajemnicy danych osobowych powierzonych mu w związku z wykonywaniem Umowy Podstawowej, a w szczególności do tego, że nie będzie </w:t>
      </w:r>
      <w:r>
        <w:rPr>
          <w:rFonts w:ascii="Aptos" w:hAnsi="Aptos"/>
          <w:sz w:val="22"/>
          <w:szCs w:val="22"/>
        </w:rPr>
        <w:br/>
        <w:t xml:space="preserve">w okresie obowiązywania Umowy Podstawowej i po jej rozwiązaniu: przekazywać, </w:t>
      </w:r>
      <w:r>
        <w:rPr>
          <w:rFonts w:ascii="Aptos" w:hAnsi="Aptos"/>
          <w:sz w:val="22"/>
          <w:szCs w:val="22"/>
        </w:rPr>
        <w:lastRenderedPageBreak/>
        <w:t>wykorzystywać lub ujawniać danych osobowych uzyskanych od Administratora osobom nieupoważnionym oraz, że dane te wykorzystywane będą wyłącznie w celu realizacji Umowy Podstawowej.</w:t>
      </w:r>
      <w:bookmarkEnd w:id="1"/>
    </w:p>
    <w:p w14:paraId="5ECD8E54" w14:textId="77777777" w:rsidR="00431A53" w:rsidRDefault="007E4261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Procesor nie jest uprawniony do dokonania dalszego powierzenia danych osobowych bez pozyskania uprzedniej pisemnej zgody Administratora.</w:t>
      </w:r>
    </w:p>
    <w:p w14:paraId="0EDA1ABD" w14:textId="77777777" w:rsidR="00431A53" w:rsidRDefault="007E4261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Zmiana celu oraz zakresu przetwarzania powierzonych danych osobowych może zostać dokonana jedynie w drodze zmiany Umowy.</w:t>
      </w:r>
    </w:p>
    <w:p w14:paraId="60407F8D" w14:textId="77777777" w:rsidR="00431A53" w:rsidRDefault="007E4261">
      <w:pPr>
        <w:pStyle w:val="Akapitzlist"/>
        <w:numPr>
          <w:ilvl w:val="0"/>
          <w:numId w:val="2"/>
        </w:numPr>
        <w:ind w:left="426" w:hanging="426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Procesor oświadcza, że stosuje wszelkie wymagane środki techniczne i organizacyjne, tak by przetwarzanie odbywało się zgodnie z art. 32 RODO.</w:t>
      </w:r>
    </w:p>
    <w:p w14:paraId="256A3B96" w14:textId="77777777" w:rsidR="00431A53" w:rsidRDefault="007E4261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Procesor zobowiązuje się wspomagać Administratora w wypełnianiu jego obowiązków, </w:t>
      </w:r>
      <w:r>
        <w:rPr>
          <w:rFonts w:ascii="Aptos" w:hAnsi="Aptos"/>
          <w:sz w:val="22"/>
          <w:szCs w:val="22"/>
        </w:rPr>
        <w:br/>
        <w:t>o których mowa w art. 32–36 RODO, a w szczególności:</w:t>
      </w:r>
    </w:p>
    <w:p w14:paraId="777CAA87" w14:textId="77777777" w:rsidR="00431A53" w:rsidRDefault="007E4261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zapewnić adekwatny poziom bezpieczeństwa przetwarzanych danych osobowych,</w:t>
      </w:r>
    </w:p>
    <w:p w14:paraId="04A6F05D" w14:textId="77777777" w:rsidR="00431A53" w:rsidRDefault="007E4261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przekazywać Administratorowi informacje o wykrytych naruszeniach ochrony danych osobowych niezwłocznie, jednakże nie później niż w ciągu 24 godzin od ich wykrycia, oraz informować Administratora na adres email: </w:t>
      </w:r>
      <w:hyperlink r:id="rId11">
        <w:r>
          <w:rPr>
            <w:rStyle w:val="Hipercze"/>
            <w:rFonts w:ascii="Aptos" w:hAnsi="Aptos"/>
            <w:sz w:val="22"/>
            <w:szCs w:val="22"/>
          </w:rPr>
          <w:t>rodo@bprd.gov.pl</w:t>
        </w:r>
      </w:hyperlink>
      <w:r>
        <w:rPr>
          <w:rFonts w:ascii="Aptos" w:hAnsi="Aptos"/>
          <w:sz w:val="22"/>
          <w:szCs w:val="22"/>
        </w:rPr>
        <w:t xml:space="preserve"> o przypadkach naruszenia,</w:t>
      </w:r>
    </w:p>
    <w:p w14:paraId="135FC1E1" w14:textId="77777777" w:rsidR="00431A53" w:rsidRDefault="007E4261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wykonywać polecenia Administratora w odniesieniu do zaistniałych naruszeń ochrony danych osobowych,</w:t>
      </w:r>
    </w:p>
    <w:p w14:paraId="5B9DA104" w14:textId="77777777" w:rsidR="00431A53" w:rsidRDefault="007E4261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wspomagać Administratora poprzez odpowiednie środki techniczne i organizacyjne, tak aby ten mógł wywiązać się z obowiązku odpowiadania na żądania osoby, której dane dotyczą, w zakresie wykonywania jej praw określonych w rozdziale III RODO </w:t>
      </w:r>
      <w:r>
        <w:rPr>
          <w:rFonts w:ascii="Aptos" w:hAnsi="Aptos"/>
          <w:sz w:val="22"/>
          <w:szCs w:val="22"/>
        </w:rPr>
        <w:br/>
        <w:t>(w szczególności wykonywania praw do sprostowania, usunięcia, ograniczenia przetwarzania oraz przenoszenia danych osobowych),</w:t>
      </w:r>
    </w:p>
    <w:p w14:paraId="4936ECD8" w14:textId="77777777" w:rsidR="00431A53" w:rsidRDefault="007E4261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="Aptos" w:hAnsi="Aptos"/>
          <w:sz w:val="22"/>
          <w:szCs w:val="22"/>
        </w:rPr>
      </w:pPr>
      <w:bookmarkStart w:id="2" w:name="_Hlk170112307"/>
      <w:r>
        <w:rPr>
          <w:rFonts w:ascii="Aptos" w:hAnsi="Aptos"/>
          <w:sz w:val="22"/>
          <w:szCs w:val="22"/>
        </w:rPr>
        <w:t>do uczestniczenia na wniosek Administratora w przeprowadzeniu oceny skutków dla ochrony danych osobowych jeżeli dany rodzaj przetwarzania z dużym prawdopodobieństwem może powodować wysokie ryzyko naruszenia praw lub wolności osób fizycznych oraz realizacji ewentualnych zaleceń organu ochrony danych osobowych</w:t>
      </w:r>
      <w:bookmarkEnd w:id="2"/>
      <w:r>
        <w:rPr>
          <w:rFonts w:ascii="Aptos" w:hAnsi="Aptos"/>
          <w:sz w:val="22"/>
          <w:szCs w:val="22"/>
        </w:rPr>
        <w:t>.</w:t>
      </w:r>
    </w:p>
    <w:p w14:paraId="5B2904DE" w14:textId="77777777" w:rsidR="00431A53" w:rsidRDefault="007E4261">
      <w:pPr>
        <w:pStyle w:val="Akapitzlist"/>
        <w:numPr>
          <w:ilvl w:val="0"/>
          <w:numId w:val="2"/>
        </w:numPr>
        <w:spacing w:line="276" w:lineRule="auto"/>
        <w:ind w:left="426" w:hanging="284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Procesor nie może żądać jakiegokolwiek dodatkowego wynagrodzenia z tytułu przetwarzania, zwrotu lub usunięcia powierzonych danych osobowych, dokonanego </w:t>
      </w:r>
      <w:r>
        <w:rPr>
          <w:rFonts w:ascii="Aptos" w:hAnsi="Aptos"/>
          <w:sz w:val="22"/>
          <w:szCs w:val="22"/>
        </w:rPr>
        <w:br/>
        <w:t>w związku z niniejszą Umową.</w:t>
      </w:r>
    </w:p>
    <w:p w14:paraId="4FAC8FCA" w14:textId="56874E95" w:rsidR="00431A53" w:rsidRPr="0079658C" w:rsidRDefault="007E4261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ptos" w:hAnsi="Aptos"/>
          <w:sz w:val="22"/>
          <w:szCs w:val="22"/>
        </w:rPr>
      </w:pPr>
      <w:r w:rsidRPr="0079658C">
        <w:rPr>
          <w:rFonts w:ascii="Aptos" w:hAnsi="Aptos"/>
          <w:sz w:val="22"/>
          <w:szCs w:val="22"/>
        </w:rPr>
        <w:t xml:space="preserve">Z zastrzeżeniem ust. 11 poniżej, w ostatnim dniu obowiązywania Umowy Procesor zwróci Administratorowi wszelkie materiały lub nośniki z danymi osobowymi, które pozostają </w:t>
      </w:r>
      <w:r w:rsidRPr="0079658C">
        <w:rPr>
          <w:rFonts w:ascii="Aptos" w:hAnsi="Aptos"/>
          <w:sz w:val="22"/>
          <w:szCs w:val="22"/>
        </w:rPr>
        <w:br/>
        <w:t xml:space="preserve">w dyspozycji Procesora oraz podejmie stosowne działania, mające na celu wyeliminowanie możliwości dalszego przetwarzania danych osobowych, a ponadto usunie dane osobowe </w:t>
      </w:r>
      <w:r w:rsidRPr="0079658C">
        <w:rPr>
          <w:rFonts w:ascii="Aptos" w:hAnsi="Aptos"/>
          <w:sz w:val="22"/>
          <w:szCs w:val="22"/>
        </w:rPr>
        <w:br/>
        <w:t>w sposób uniemożliwiający ich odtworzenie z wszelkich posiadanych przez siebie nośników informacji (w tym również z kopii zapasowych) z zastrzeżeniem, że usunięcie nagrań z  badań jakościowych zostanie zrealizowane po odbiorze tych badań przez Administratora.</w:t>
      </w:r>
    </w:p>
    <w:p w14:paraId="2A151BBD" w14:textId="77777777" w:rsidR="00431A53" w:rsidRDefault="007E4261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W przypadku, gdy prawo Unii lub prawo państwa członkowskiego nakazują Procesorowi przechowywanie danych osobowych przez okres wskazany w tych przepisach, Procesor ma </w:t>
      </w:r>
      <w:r>
        <w:rPr>
          <w:rFonts w:ascii="Aptos" w:hAnsi="Aptos"/>
          <w:sz w:val="22"/>
          <w:szCs w:val="22"/>
        </w:rPr>
        <w:lastRenderedPageBreak/>
        <w:t>prawo przechowywać dane osobowe wyłącznie w zakresie koniecznym do wykonania tego obowiązku prawnego.</w:t>
      </w:r>
    </w:p>
    <w:p w14:paraId="06D5F5F5" w14:textId="77777777" w:rsidR="00431A53" w:rsidRDefault="007E4261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Każdorazowy zwrot lub usunięcie powierzonych danych osobowych zostanie potwierdzone protokołem podpisanym przez obie Strony. </w:t>
      </w:r>
    </w:p>
    <w:p w14:paraId="594978BE" w14:textId="77777777" w:rsidR="00431A53" w:rsidRDefault="007E4261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Procesor umożliwia Administratorowi lub upoważnionemu przez niego przedstawicielowi przeprowadzanie audytów i inspekcji, w tym w miejscach prowadzenia działalności przez Procesora, w zakresie niezbędnym dla sprawdzenia prawidłowości i bezpieczeństwa powierzonego przetwarzania danych osobowych. Administrator powiadomi Procesora </w:t>
      </w:r>
      <w:r>
        <w:rPr>
          <w:rFonts w:ascii="Aptos" w:hAnsi="Aptos"/>
          <w:sz w:val="22"/>
          <w:szCs w:val="22"/>
        </w:rPr>
        <w:br/>
        <w:t>o zamiarze przeprowadzania ww. czynności z wyprzedzeniem, nie krótszym niż 7 (siedem) dni kalendarzowych, a Procesor zobowiązany jest umożliwić Administratorowi przeprowadzenie przedmiotowych czynności, w szczególności poprzez udzielanie niezbędnych wyjaśnień i udostępnienie w niezbędnym zakresie dokumentacji dotyczącej realizacji tych postanowień.</w:t>
      </w:r>
    </w:p>
    <w:p w14:paraId="72A9E876" w14:textId="77777777" w:rsidR="00431A53" w:rsidRDefault="007E4261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Procesor niezwłocznie informuje Administratora, jeżeli jego zdaniem wydane mu polecenie stanowi naruszenie RODO lub innych przepisów o ochronie danych. </w:t>
      </w:r>
    </w:p>
    <w:p w14:paraId="7B47F618" w14:textId="77777777" w:rsidR="00431A53" w:rsidRDefault="007E4261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Procesor zobowiązuje się do niezwłocznego usunięcia wszelkich nieprawidłowości stwierdzonych podczas audytów i inspekcji, jednak nie później niż w terminie 14 (czternastu) dni od otrzymania przez Administratora informacji o nieprawidłowościach.</w:t>
      </w:r>
    </w:p>
    <w:p w14:paraId="12B8E10C" w14:textId="77777777" w:rsidR="00431A53" w:rsidRDefault="007E4261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Procesor w odniesieniu do powierzonych danych osobowych zobowiązany jest do niezwłocznego poinformowania Administratora o wszelkich czynnościach kontrolnych dokonywanych ze strony uprawnionych organów, a także o złożonych przez osoby fizyczne skargach i wnioskach związanych z ochroną ich danych osobowych.</w:t>
      </w:r>
    </w:p>
    <w:p w14:paraId="599E333E" w14:textId="77777777" w:rsidR="00431A53" w:rsidRDefault="007E4261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Procesor zobowiązany jest przekazywać Administratorowi wszelkie informacje niezbędne do wykazania spełnienia obowiązków określonych w art. 28 RODO.</w:t>
      </w:r>
    </w:p>
    <w:p w14:paraId="2520BFF8" w14:textId="77777777" w:rsidR="00431A53" w:rsidRDefault="007E4261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Strony postanawiają, iż Procesor będzie przetwarzał powierzone dane osobowe wyłącznie na terytorium państw członkowskich Unii Europejskiej.</w:t>
      </w:r>
    </w:p>
    <w:p w14:paraId="74715CE4" w14:textId="77777777" w:rsidR="00431A53" w:rsidRDefault="007E4261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Procesor oświadcza, ze nie przekazuje danych do państwa trzeciego lub organizacji międzynarodowej.</w:t>
      </w:r>
    </w:p>
    <w:p w14:paraId="3C0581D4" w14:textId="77777777" w:rsidR="00431A53" w:rsidRDefault="00431A53">
      <w:pPr>
        <w:spacing w:line="276" w:lineRule="auto"/>
        <w:jc w:val="center"/>
        <w:rPr>
          <w:rFonts w:ascii="Aptos" w:hAnsi="Aptos"/>
          <w:b/>
          <w:bCs/>
          <w:sz w:val="22"/>
          <w:szCs w:val="22"/>
        </w:rPr>
      </w:pPr>
    </w:p>
    <w:p w14:paraId="3A52642E" w14:textId="70BCA2C0" w:rsidR="00431A53" w:rsidRDefault="007E4261">
      <w:pPr>
        <w:spacing w:line="276" w:lineRule="auto"/>
        <w:jc w:val="center"/>
        <w:rPr>
          <w:rFonts w:ascii="Aptos" w:hAnsi="Aptos"/>
          <w:b/>
          <w:bCs/>
          <w:sz w:val="22"/>
          <w:szCs w:val="22"/>
        </w:rPr>
      </w:pPr>
      <w:r>
        <w:rPr>
          <w:rFonts w:ascii="Aptos" w:hAnsi="Aptos"/>
          <w:b/>
          <w:bCs/>
          <w:sz w:val="22"/>
          <w:szCs w:val="22"/>
        </w:rPr>
        <w:t xml:space="preserve">Odpowiedzialność Procesora </w:t>
      </w:r>
    </w:p>
    <w:p w14:paraId="4F8B2541" w14:textId="28211C76" w:rsidR="001856C8" w:rsidRDefault="001856C8">
      <w:pPr>
        <w:spacing w:line="276" w:lineRule="auto"/>
        <w:jc w:val="center"/>
        <w:rPr>
          <w:rFonts w:ascii="Aptos" w:hAnsi="Aptos"/>
          <w:b/>
          <w:bCs/>
          <w:sz w:val="22"/>
          <w:szCs w:val="22"/>
        </w:rPr>
      </w:pPr>
      <w:r>
        <w:rPr>
          <w:rFonts w:ascii="Aptos" w:hAnsi="Aptos"/>
          <w:b/>
          <w:bCs/>
          <w:sz w:val="22"/>
          <w:szCs w:val="22"/>
        </w:rPr>
        <w:t>§ 4</w:t>
      </w:r>
    </w:p>
    <w:p w14:paraId="05D9FB1A" w14:textId="77777777" w:rsidR="00431A53" w:rsidRDefault="007E4261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Procesor odpowiada za szkody spowodowane swoim działaniem w związku </w:t>
      </w:r>
      <w:r>
        <w:rPr>
          <w:rFonts w:ascii="Aptos" w:hAnsi="Aptos"/>
          <w:sz w:val="22"/>
          <w:szCs w:val="22"/>
        </w:rPr>
        <w:br/>
        <w:t>z niedopełnieniem obowiązków, które RODO nakłada bezpośrednio na Procesora, lub gdy działał poza zgodnymi z prawem instrukcjami Administratora lub wbrew tym instrukcjom.</w:t>
      </w:r>
    </w:p>
    <w:p w14:paraId="1682C560" w14:textId="77777777" w:rsidR="00431A53" w:rsidRDefault="007E4261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Procesor odpowiada za szkody spowodowane zastosowaniem lub niezastosowaniem właściwym środków bezpieczeństwa. </w:t>
      </w:r>
    </w:p>
    <w:p w14:paraId="31DABECE" w14:textId="77777777" w:rsidR="00431A53" w:rsidRDefault="007E4261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Procesor ponosi odpowiedzialność odszkodowawczą względem Administratora na zasadach ogólnych.</w:t>
      </w:r>
    </w:p>
    <w:p w14:paraId="2FD6B0E4" w14:textId="77777777" w:rsidR="00431A53" w:rsidRDefault="00431A53">
      <w:pPr>
        <w:spacing w:line="276" w:lineRule="auto"/>
        <w:jc w:val="center"/>
        <w:rPr>
          <w:rFonts w:ascii="Aptos" w:hAnsi="Aptos"/>
          <w:b/>
          <w:bCs/>
          <w:sz w:val="22"/>
          <w:szCs w:val="22"/>
        </w:rPr>
      </w:pPr>
    </w:p>
    <w:p w14:paraId="5A4CDC50" w14:textId="45A0AC01" w:rsidR="00431A53" w:rsidRDefault="007E4261">
      <w:pPr>
        <w:spacing w:line="276" w:lineRule="auto"/>
        <w:jc w:val="center"/>
        <w:rPr>
          <w:rFonts w:ascii="Aptos" w:hAnsi="Aptos"/>
          <w:b/>
          <w:bCs/>
          <w:sz w:val="22"/>
          <w:szCs w:val="22"/>
        </w:rPr>
      </w:pPr>
      <w:r>
        <w:rPr>
          <w:rFonts w:ascii="Aptos" w:hAnsi="Aptos"/>
          <w:b/>
          <w:bCs/>
          <w:sz w:val="22"/>
          <w:szCs w:val="22"/>
        </w:rPr>
        <w:t>Postanowienia końcowe</w:t>
      </w:r>
    </w:p>
    <w:p w14:paraId="7BA5C069" w14:textId="20D384D1" w:rsidR="001856C8" w:rsidRDefault="001856C8">
      <w:pPr>
        <w:spacing w:line="276" w:lineRule="auto"/>
        <w:jc w:val="center"/>
        <w:rPr>
          <w:rFonts w:ascii="Aptos" w:hAnsi="Aptos"/>
          <w:b/>
          <w:bCs/>
          <w:sz w:val="22"/>
          <w:szCs w:val="22"/>
        </w:rPr>
      </w:pPr>
      <w:r>
        <w:rPr>
          <w:rFonts w:ascii="Aptos" w:hAnsi="Aptos"/>
          <w:b/>
          <w:bCs/>
          <w:sz w:val="22"/>
          <w:szCs w:val="22"/>
        </w:rPr>
        <w:lastRenderedPageBreak/>
        <w:t>§ 5</w:t>
      </w:r>
    </w:p>
    <w:p w14:paraId="51ACDFD3" w14:textId="77777777" w:rsidR="00431A53" w:rsidRDefault="007E4261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W przypadku sprzeczności między postanowieniami dotyczącymi zakresu danych osobowych w Umowie oraz w Umowie Podstawowej pierwszeństwo mają postanowienia Umowy. </w:t>
      </w:r>
    </w:p>
    <w:p w14:paraId="701377AB" w14:textId="77777777" w:rsidR="00431A53" w:rsidRDefault="007E4261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Wszelkie zmiany Umowy powinny być dokonane w formie pisemnej pod rygorem nieważności.</w:t>
      </w:r>
    </w:p>
    <w:p w14:paraId="35E2C90B" w14:textId="77777777" w:rsidR="00431A53" w:rsidRDefault="007E4261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Sądem właściwym do rozstrzygania sporów związanych z Umową będzie sąd miejscowo właściwy dla siedziby Administratora.</w:t>
      </w:r>
    </w:p>
    <w:p w14:paraId="58477074" w14:textId="77777777" w:rsidR="00431A53" w:rsidRDefault="007E4261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W sprawach nieuregulowanych Umową, zastosowanie znajdują przepisy prawa obowiązującego na terytorium Rzeczpospolitej Polskiej, w tym w szczególności RODO, przepisy Ustawy o ochronie danych osobowych oraz przepisy kodeksu cywilnego. </w:t>
      </w:r>
    </w:p>
    <w:p w14:paraId="47B1FA97" w14:textId="77777777" w:rsidR="00431A53" w:rsidRDefault="007E4261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Umowę sporządzono w trzech jednobrzmiących egzemplarzach: dwóch dla Administratora </w:t>
      </w:r>
      <w:r>
        <w:rPr>
          <w:rFonts w:ascii="Aptos" w:hAnsi="Aptos"/>
          <w:sz w:val="22"/>
          <w:szCs w:val="22"/>
        </w:rPr>
        <w:br/>
        <w:t>i jednym dla Procesora.</w:t>
      </w:r>
    </w:p>
    <w:p w14:paraId="11E754A4" w14:textId="77777777" w:rsidR="00431A53" w:rsidRDefault="00431A53">
      <w:pPr>
        <w:spacing w:line="276" w:lineRule="auto"/>
        <w:jc w:val="both"/>
        <w:rPr>
          <w:rFonts w:ascii="Aptos" w:hAnsi="Aptos"/>
          <w:sz w:val="22"/>
          <w:szCs w:val="22"/>
        </w:rPr>
      </w:pPr>
    </w:p>
    <w:p w14:paraId="72A6CCA0" w14:textId="77777777" w:rsidR="00431A53" w:rsidRDefault="00431A53">
      <w:pPr>
        <w:spacing w:line="276" w:lineRule="auto"/>
        <w:jc w:val="both"/>
        <w:rPr>
          <w:rFonts w:ascii="Aptos" w:hAnsi="Aptos"/>
          <w:sz w:val="22"/>
          <w:szCs w:val="22"/>
        </w:rPr>
      </w:pPr>
    </w:p>
    <w:p w14:paraId="0405070C" w14:textId="77777777" w:rsidR="00431A53" w:rsidRDefault="00431A53">
      <w:pPr>
        <w:spacing w:line="276" w:lineRule="auto"/>
        <w:jc w:val="both"/>
        <w:rPr>
          <w:rFonts w:ascii="Aptos" w:hAnsi="Aptos"/>
          <w:b/>
          <w:bCs/>
          <w:sz w:val="22"/>
          <w:szCs w:val="22"/>
        </w:rPr>
      </w:pPr>
    </w:p>
    <w:p w14:paraId="4FEC00A5" w14:textId="77777777" w:rsidR="00431A53" w:rsidRDefault="007E4261">
      <w:pPr>
        <w:spacing w:line="276" w:lineRule="auto"/>
        <w:ind w:firstLine="851"/>
        <w:jc w:val="both"/>
        <w:rPr>
          <w:rFonts w:ascii="Aptos" w:hAnsi="Aptos"/>
          <w:b/>
          <w:bCs/>
          <w:sz w:val="22"/>
          <w:szCs w:val="22"/>
        </w:rPr>
      </w:pPr>
      <w:r>
        <w:rPr>
          <w:rFonts w:ascii="Aptos" w:hAnsi="Aptos"/>
          <w:b/>
          <w:bCs/>
          <w:sz w:val="22"/>
          <w:szCs w:val="22"/>
        </w:rPr>
        <w:t>Administrator                                                                                                       Procesor</w:t>
      </w:r>
    </w:p>
    <w:p w14:paraId="2BE19701" w14:textId="77777777" w:rsidR="00431A53" w:rsidRDefault="00431A53">
      <w:pPr>
        <w:spacing w:line="276" w:lineRule="auto"/>
        <w:jc w:val="both"/>
        <w:rPr>
          <w:rFonts w:ascii="Aptos" w:hAnsi="Aptos"/>
          <w:b/>
          <w:bCs/>
          <w:sz w:val="22"/>
          <w:szCs w:val="22"/>
        </w:rPr>
      </w:pPr>
    </w:p>
    <w:p w14:paraId="086ACBC5" w14:textId="77777777" w:rsidR="00431A53" w:rsidRDefault="007E4261">
      <w:pPr>
        <w:spacing w:line="276" w:lineRule="auto"/>
        <w:jc w:val="both"/>
        <w:rPr>
          <w:rFonts w:ascii="Aptos" w:hAnsi="Aptos"/>
          <w:b/>
          <w:bCs/>
          <w:sz w:val="22"/>
          <w:szCs w:val="22"/>
        </w:rPr>
      </w:pPr>
      <w:r>
        <w:rPr>
          <w:rFonts w:ascii="Aptos" w:hAnsi="Aptos"/>
          <w:b/>
          <w:bCs/>
          <w:sz w:val="22"/>
          <w:szCs w:val="22"/>
        </w:rPr>
        <w:t xml:space="preserve">     ___________________________</w:t>
      </w:r>
      <w:r>
        <w:rPr>
          <w:rFonts w:ascii="Aptos" w:hAnsi="Aptos"/>
          <w:b/>
          <w:bCs/>
          <w:sz w:val="22"/>
          <w:szCs w:val="22"/>
        </w:rPr>
        <w:tab/>
      </w:r>
      <w:r>
        <w:rPr>
          <w:rFonts w:ascii="Aptos" w:hAnsi="Aptos"/>
          <w:b/>
          <w:bCs/>
          <w:sz w:val="22"/>
          <w:szCs w:val="22"/>
        </w:rPr>
        <w:tab/>
      </w:r>
      <w:r>
        <w:rPr>
          <w:rFonts w:ascii="Aptos" w:hAnsi="Aptos"/>
          <w:b/>
          <w:bCs/>
          <w:sz w:val="22"/>
          <w:szCs w:val="22"/>
        </w:rPr>
        <w:tab/>
      </w:r>
      <w:r>
        <w:rPr>
          <w:rFonts w:ascii="Aptos" w:hAnsi="Aptos"/>
          <w:b/>
          <w:bCs/>
          <w:sz w:val="22"/>
          <w:szCs w:val="22"/>
        </w:rPr>
        <w:tab/>
        <w:t xml:space="preserve">     ___________________________</w:t>
      </w:r>
    </w:p>
    <w:sectPr w:rsidR="00431A53">
      <w:headerReference w:type="default" r:id="rId12"/>
      <w:footerReference w:type="default" r:id="rId13"/>
      <w:pgSz w:w="11906" w:h="16838"/>
      <w:pgMar w:top="1276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545A3" w14:textId="77777777" w:rsidR="00121593" w:rsidRDefault="00121593">
      <w:r>
        <w:separator/>
      </w:r>
    </w:p>
  </w:endnote>
  <w:endnote w:type="continuationSeparator" w:id="0">
    <w:p w14:paraId="2BB258EE" w14:textId="77777777" w:rsidR="00121593" w:rsidRDefault="0012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9342493"/>
      <w:docPartObj>
        <w:docPartGallery w:val="Page Numbers (Top of Page)"/>
        <w:docPartUnique/>
      </w:docPartObj>
    </w:sdtPr>
    <w:sdtContent>
      <w:p w14:paraId="19BC643C" w14:textId="77777777" w:rsidR="00431A53" w:rsidRDefault="007E4261">
        <w:pPr>
          <w:pStyle w:val="Stopka"/>
          <w:jc w:val="center"/>
          <w:rPr>
            <w:rFonts w:ascii="Aptos" w:hAnsi="Aptos"/>
            <w:sz w:val="20"/>
            <w:szCs w:val="20"/>
          </w:rPr>
        </w:pPr>
        <w:r>
          <w:rPr>
            <w:rFonts w:ascii="Aptos" w:hAnsi="Aptos"/>
            <w:sz w:val="20"/>
            <w:szCs w:val="20"/>
          </w:rPr>
          <w:t xml:space="preserve">strona </w:t>
        </w:r>
        <w:r>
          <w:rPr>
            <w:rFonts w:ascii="Aptos" w:hAnsi="Aptos"/>
            <w:sz w:val="20"/>
            <w:szCs w:val="20"/>
          </w:rPr>
          <w:fldChar w:fldCharType="begin"/>
        </w:r>
        <w:r>
          <w:rPr>
            <w:rFonts w:ascii="Aptos" w:hAnsi="Aptos"/>
            <w:sz w:val="20"/>
            <w:szCs w:val="20"/>
          </w:rPr>
          <w:instrText xml:space="preserve"> PAGE </w:instrText>
        </w:r>
        <w:r>
          <w:rPr>
            <w:rFonts w:ascii="Aptos" w:hAnsi="Aptos"/>
            <w:sz w:val="20"/>
            <w:szCs w:val="20"/>
          </w:rPr>
          <w:fldChar w:fldCharType="separate"/>
        </w:r>
        <w:r>
          <w:rPr>
            <w:rFonts w:ascii="Aptos" w:hAnsi="Aptos"/>
            <w:sz w:val="20"/>
            <w:szCs w:val="20"/>
          </w:rPr>
          <w:t>4</w:t>
        </w:r>
        <w:r>
          <w:rPr>
            <w:rFonts w:ascii="Aptos" w:hAnsi="Aptos"/>
            <w:sz w:val="20"/>
            <w:szCs w:val="20"/>
          </w:rPr>
          <w:fldChar w:fldCharType="end"/>
        </w:r>
        <w:r>
          <w:rPr>
            <w:rFonts w:ascii="Aptos" w:hAnsi="Aptos"/>
            <w:sz w:val="20"/>
            <w:szCs w:val="20"/>
          </w:rPr>
          <w:t xml:space="preserve"> z </w:t>
        </w:r>
        <w:r>
          <w:rPr>
            <w:rFonts w:ascii="Aptos" w:hAnsi="Aptos"/>
            <w:sz w:val="20"/>
            <w:szCs w:val="20"/>
          </w:rPr>
          <w:fldChar w:fldCharType="begin"/>
        </w:r>
        <w:r>
          <w:rPr>
            <w:rFonts w:ascii="Aptos" w:hAnsi="Aptos"/>
            <w:sz w:val="20"/>
            <w:szCs w:val="20"/>
          </w:rPr>
          <w:instrText xml:space="preserve"> NUMPAGES </w:instrText>
        </w:r>
        <w:r>
          <w:rPr>
            <w:rFonts w:ascii="Aptos" w:hAnsi="Aptos"/>
            <w:sz w:val="20"/>
            <w:szCs w:val="20"/>
          </w:rPr>
          <w:fldChar w:fldCharType="separate"/>
        </w:r>
        <w:r>
          <w:rPr>
            <w:rFonts w:ascii="Aptos" w:hAnsi="Aptos"/>
            <w:sz w:val="20"/>
            <w:szCs w:val="20"/>
          </w:rPr>
          <w:t>4</w:t>
        </w:r>
        <w:r>
          <w:rPr>
            <w:rFonts w:ascii="Aptos" w:hAnsi="Aptos"/>
            <w:sz w:val="20"/>
            <w:szCs w:val="20"/>
          </w:rPr>
          <w:fldChar w:fldCharType="end"/>
        </w:r>
      </w:p>
    </w:sdtContent>
  </w:sdt>
  <w:p w14:paraId="6B5E1CF3" w14:textId="77777777" w:rsidR="00431A53" w:rsidRDefault="00431A53">
    <w:pPr>
      <w:pStyle w:val="Stopka"/>
      <w:rPr>
        <w:rFonts w:ascii="Aptos" w:hAnsi="Apto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46182" w14:textId="77777777" w:rsidR="00121593" w:rsidRDefault="00121593">
      <w:r>
        <w:separator/>
      </w:r>
    </w:p>
  </w:footnote>
  <w:footnote w:type="continuationSeparator" w:id="0">
    <w:p w14:paraId="5AD6A2EF" w14:textId="77777777" w:rsidR="00121593" w:rsidRDefault="00121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2A64E" w14:textId="75F0C3EC" w:rsidR="007C2BD5" w:rsidRDefault="007C2BD5">
    <w:pPr>
      <w:pStyle w:val="Nagwek"/>
      <w:jc w:val="right"/>
      <w:rPr>
        <w:rFonts w:ascii="Aptos" w:hAnsi="Aptos"/>
        <w:sz w:val="22"/>
        <w:szCs w:val="22"/>
      </w:rPr>
    </w:pPr>
    <w:r>
      <w:rPr>
        <w:noProof/>
        <w:sz w:val="20"/>
        <w:szCs w:val="20"/>
      </w:rPr>
      <w:drawing>
        <wp:anchor distT="0" distB="0" distL="0" distR="0" simplePos="0" relativeHeight="251659264" behindDoc="0" locked="0" layoutInCell="1" allowOverlap="1" wp14:anchorId="30991C23" wp14:editId="7CD937AA">
          <wp:simplePos x="0" y="0"/>
          <wp:positionH relativeFrom="column">
            <wp:posOffset>0</wp:posOffset>
          </wp:positionH>
          <wp:positionV relativeFrom="paragraph">
            <wp:posOffset>167005</wp:posOffset>
          </wp:positionV>
          <wp:extent cx="1948815" cy="1089025"/>
          <wp:effectExtent l="0" t="0" r="0" b="0"/>
          <wp:wrapTopAndBottom/>
          <wp:docPr id="596441389" name="Obraz 2" descr="Obraz zawierający tekst, logo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6441389" name="Obraz 2" descr="Obraz zawierający tekst, logo, Grafika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029" t="17252" r="22873" b="18707"/>
                  <a:stretch>
                    <a:fillRect/>
                  </a:stretch>
                </pic:blipFill>
                <pic:spPr bwMode="auto">
                  <a:xfrm>
                    <a:off x="0" y="0"/>
                    <a:ext cx="1948815" cy="10890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01B75"/>
    <w:multiLevelType w:val="hybridMultilevel"/>
    <w:tmpl w:val="B2AE33F8"/>
    <w:lvl w:ilvl="0" w:tplc="2214B1F6">
      <w:start w:val="1"/>
      <w:numFmt w:val="decimal"/>
      <w:lvlText w:val="%1."/>
      <w:lvlJc w:val="left"/>
      <w:pPr>
        <w:ind w:left="720" w:hanging="360"/>
      </w:pPr>
    </w:lvl>
    <w:lvl w:ilvl="1" w:tplc="B7607014">
      <w:start w:val="1"/>
      <w:numFmt w:val="lowerLetter"/>
      <w:lvlText w:val="%2."/>
      <w:lvlJc w:val="left"/>
      <w:pPr>
        <w:ind w:left="1440" w:hanging="360"/>
      </w:pPr>
    </w:lvl>
    <w:lvl w:ilvl="2" w:tplc="07709082">
      <w:start w:val="1"/>
      <w:numFmt w:val="lowerRoman"/>
      <w:lvlText w:val="%3."/>
      <w:lvlJc w:val="right"/>
      <w:pPr>
        <w:ind w:left="2160" w:hanging="180"/>
      </w:pPr>
    </w:lvl>
    <w:lvl w:ilvl="3" w:tplc="4FA875A0">
      <w:start w:val="1"/>
      <w:numFmt w:val="decimal"/>
      <w:lvlText w:val="%4."/>
      <w:lvlJc w:val="left"/>
      <w:pPr>
        <w:ind w:left="2880" w:hanging="360"/>
      </w:pPr>
    </w:lvl>
    <w:lvl w:ilvl="4" w:tplc="FEC0B714">
      <w:start w:val="1"/>
      <w:numFmt w:val="lowerLetter"/>
      <w:lvlText w:val="%5."/>
      <w:lvlJc w:val="left"/>
      <w:pPr>
        <w:ind w:left="3600" w:hanging="360"/>
      </w:pPr>
    </w:lvl>
    <w:lvl w:ilvl="5" w:tplc="00DC53D2">
      <w:start w:val="1"/>
      <w:numFmt w:val="lowerRoman"/>
      <w:lvlText w:val="%6."/>
      <w:lvlJc w:val="right"/>
      <w:pPr>
        <w:ind w:left="4320" w:hanging="180"/>
      </w:pPr>
    </w:lvl>
    <w:lvl w:ilvl="6" w:tplc="021A04DC">
      <w:start w:val="1"/>
      <w:numFmt w:val="decimal"/>
      <w:lvlText w:val="%7."/>
      <w:lvlJc w:val="left"/>
      <w:pPr>
        <w:ind w:left="5040" w:hanging="360"/>
      </w:pPr>
    </w:lvl>
    <w:lvl w:ilvl="7" w:tplc="B3123F5C">
      <w:start w:val="1"/>
      <w:numFmt w:val="lowerLetter"/>
      <w:lvlText w:val="%8."/>
      <w:lvlJc w:val="left"/>
      <w:pPr>
        <w:ind w:left="5760" w:hanging="360"/>
      </w:pPr>
    </w:lvl>
    <w:lvl w:ilvl="8" w:tplc="3378EA3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05393"/>
    <w:multiLevelType w:val="multilevel"/>
    <w:tmpl w:val="CB2AA87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92D5ED5"/>
    <w:multiLevelType w:val="multilevel"/>
    <w:tmpl w:val="A2B0D0EA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3" w15:restartNumberingAfterBreak="0">
    <w:nsid w:val="343D4ADB"/>
    <w:multiLevelType w:val="multilevel"/>
    <w:tmpl w:val="F0C423D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4" w15:restartNumberingAfterBreak="0">
    <w:nsid w:val="3AE51025"/>
    <w:multiLevelType w:val="multilevel"/>
    <w:tmpl w:val="1984562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5" w15:restartNumberingAfterBreak="0">
    <w:nsid w:val="42D47571"/>
    <w:multiLevelType w:val="multilevel"/>
    <w:tmpl w:val="A71EC5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A293F62"/>
    <w:multiLevelType w:val="multilevel"/>
    <w:tmpl w:val="A434D7E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00" w:hanging="180"/>
      </w:pPr>
    </w:lvl>
  </w:abstractNum>
  <w:abstractNum w:abstractNumId="7" w15:restartNumberingAfterBreak="0">
    <w:nsid w:val="4E3220E6"/>
    <w:multiLevelType w:val="multilevel"/>
    <w:tmpl w:val="ACE2D8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1F26BBD"/>
    <w:multiLevelType w:val="multilevel"/>
    <w:tmpl w:val="E47E6C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38651131">
    <w:abstractNumId w:val="6"/>
  </w:num>
  <w:num w:numId="2" w16cid:durableId="1351837657">
    <w:abstractNumId w:val="2"/>
  </w:num>
  <w:num w:numId="3" w16cid:durableId="1017803803">
    <w:abstractNumId w:val="4"/>
  </w:num>
  <w:num w:numId="4" w16cid:durableId="158011715">
    <w:abstractNumId w:val="5"/>
  </w:num>
  <w:num w:numId="5" w16cid:durableId="1615213252">
    <w:abstractNumId w:val="8"/>
  </w:num>
  <w:num w:numId="6" w16cid:durableId="1058750126">
    <w:abstractNumId w:val="1"/>
  </w:num>
  <w:num w:numId="7" w16cid:durableId="1479228231">
    <w:abstractNumId w:val="3"/>
  </w:num>
  <w:num w:numId="8" w16cid:durableId="1074357294">
    <w:abstractNumId w:val="7"/>
  </w:num>
  <w:num w:numId="9" w16cid:durableId="35207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A53"/>
    <w:rsid w:val="000038E5"/>
    <w:rsid w:val="00121593"/>
    <w:rsid w:val="001856C8"/>
    <w:rsid w:val="00260698"/>
    <w:rsid w:val="00431A53"/>
    <w:rsid w:val="005048EB"/>
    <w:rsid w:val="005C435B"/>
    <w:rsid w:val="00682633"/>
    <w:rsid w:val="006A6257"/>
    <w:rsid w:val="0079658C"/>
    <w:rsid w:val="007C2BD5"/>
    <w:rsid w:val="007E4261"/>
    <w:rsid w:val="0084214D"/>
    <w:rsid w:val="008430D2"/>
    <w:rsid w:val="008704DD"/>
    <w:rsid w:val="008D68A4"/>
    <w:rsid w:val="008D796A"/>
    <w:rsid w:val="00A06080"/>
    <w:rsid w:val="00A93B43"/>
    <w:rsid w:val="00BD3CCA"/>
    <w:rsid w:val="00CB076C"/>
    <w:rsid w:val="00CE2E33"/>
    <w:rsid w:val="00D06342"/>
    <w:rsid w:val="00D66B71"/>
    <w:rsid w:val="00D8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C7362"/>
  <w15:docId w15:val="{ABABED22-6B31-48A4-B339-4DE9D04A4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13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2F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uiPriority w:val="99"/>
    <w:qFormat/>
    <w:rsid w:val="00336F44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D2F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D2F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uiPriority w:val="99"/>
    <w:qFormat/>
    <w:locked/>
    <w:rsid w:val="003E482D"/>
    <w:rPr>
      <w:rFonts w:ascii="Arial" w:hAnsi="Arial"/>
      <w:shd w:val="clear" w:color="auto" w:fill="FFFFFF"/>
    </w:rPr>
  </w:style>
  <w:style w:type="character" w:customStyle="1" w:styleId="AkapitzlistZnak">
    <w:name w:val="Akapit z listą Znak"/>
    <w:link w:val="Akapitzlist"/>
    <w:uiPriority w:val="34"/>
    <w:qFormat/>
    <w:locked/>
    <w:rsid w:val="003E48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A438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hgkelc">
    <w:name w:val="hgkelc"/>
    <w:basedOn w:val="Domylnaczcionkaakapitu"/>
    <w:qFormat/>
    <w:rsid w:val="0056663B"/>
  </w:style>
  <w:style w:type="character" w:styleId="Hipercze">
    <w:name w:val="Hyperlink"/>
    <w:basedOn w:val="Domylnaczcionkaakapitu"/>
    <w:uiPriority w:val="99"/>
    <w:unhideWhenUsed/>
    <w:rsid w:val="004D6FC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4D6FC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7182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718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7182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7D44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762F5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D2F6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link w:val="TytuZnak"/>
    <w:uiPriority w:val="99"/>
    <w:qFormat/>
    <w:rsid w:val="00336F44"/>
    <w:pPr>
      <w:tabs>
        <w:tab w:val="left" w:pos="1985"/>
      </w:tabs>
      <w:jc w:val="center"/>
    </w:pPr>
    <w:rPr>
      <w:rFonts w:eastAsia="Calibri"/>
      <w:b/>
      <w:bCs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5A44FF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D2F6D"/>
    <w:pPr>
      <w:tabs>
        <w:tab w:val="center" w:pos="4536"/>
        <w:tab w:val="right" w:pos="9072"/>
      </w:tabs>
    </w:pPr>
  </w:style>
  <w:style w:type="paragraph" w:customStyle="1" w:styleId="Teksttreci0">
    <w:name w:val="Tekst treści"/>
    <w:basedOn w:val="Normalny"/>
    <w:link w:val="Teksttreci"/>
    <w:uiPriority w:val="99"/>
    <w:qFormat/>
    <w:rsid w:val="003E482D"/>
    <w:pPr>
      <w:widowControl w:val="0"/>
      <w:shd w:val="clear" w:color="auto" w:fill="FFFFFF"/>
      <w:spacing w:before="420" w:after="120" w:line="240" w:lineRule="atLeast"/>
      <w:ind w:hanging="400"/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A438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8211C7"/>
    <w:pPr>
      <w:spacing w:beforeAutospacing="1" w:afterAutospacing="1"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718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71828"/>
    <w:rPr>
      <w:b/>
      <w:bCs/>
    </w:rPr>
  </w:style>
  <w:style w:type="paragraph" w:styleId="Poprawka">
    <w:name w:val="Revision"/>
    <w:uiPriority w:val="99"/>
    <w:semiHidden/>
    <w:qFormat/>
    <w:rsid w:val="008718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D44A3"/>
    <w:pPr>
      <w:widowControl w:val="0"/>
      <w:spacing w:line="338" w:lineRule="auto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do@bprd.gov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02D7D6C3A89C40BAF83B6890138878" ma:contentTypeVersion="4" ma:contentTypeDescription="Create a new document." ma:contentTypeScope="" ma:versionID="ce6d95120295acfdc43682e01319aea1">
  <xsd:schema xmlns:xsd="http://www.w3.org/2001/XMLSchema" xmlns:xs="http://www.w3.org/2001/XMLSchema" xmlns:p="http://schemas.microsoft.com/office/2006/metadata/properties" xmlns:ns2="733732c9-3313-4a51-a2f3-b45596eb2055" targetNamespace="http://schemas.microsoft.com/office/2006/metadata/properties" ma:root="true" ma:fieldsID="5ebfab3f8989351730dede7bd9765828" ns2:_="">
    <xsd:import namespace="733732c9-3313-4a51-a2f3-b45596eb2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732c9-3313-4a51-a2f3-b45596eb20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FA9EB7-07B4-4BB8-AFE6-67807BA8BE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21D501-EBEF-4356-9821-B1A4C06725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A7EEAB-10CC-4ED6-A9DF-20F813268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3732c9-3313-4a51-a2f3-b45596eb2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978595-2611-4ED6-B373-B70B01A296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1553</Words>
  <Characters>8853</Characters>
  <Application>Microsoft Office Word</Application>
  <DocSecurity>0</DocSecurity>
  <Lines>73</Lines>
  <Paragraphs>20</Paragraphs>
  <ScaleCrop>false</ScaleCrop>
  <Company/>
  <LinksUpToDate>false</LinksUpToDate>
  <CharactersWithSpaces>10386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Darkowski</dc:creator>
  <dc:description/>
  <cp:lastModifiedBy>Edyta Dubicka</cp:lastModifiedBy>
  <cp:revision>7</cp:revision>
  <cp:lastPrinted>2024-07-16T11:25:00Z</cp:lastPrinted>
  <dcterms:created xsi:type="dcterms:W3CDTF">2024-09-18T11:25:00Z</dcterms:created>
  <dcterms:modified xsi:type="dcterms:W3CDTF">2024-10-08T21:05:00Z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0x0101007302D7D6C3A89C40BAF83B6890138878</vt:lpwstr>
  </property>
</Properties>
</file>